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76"/>
        <w:gridCol w:w="1227"/>
        <w:gridCol w:w="1227"/>
        <w:gridCol w:w="1227"/>
        <w:gridCol w:w="1227"/>
        <w:gridCol w:w="1228"/>
      </w:tblGrid>
      <w:tr>
        <w:trPr>
          <w:cantSplit/>
          <w:trHeight w:val="808"/>
        </w:trPr>
        <w:tc>
          <w:tcPr>
            <w:tcW w:w="8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0" w:after="10"/>
              <w:ind w:left="57" w:right="57"/>
              <w:rPr>
                <w:rFonts w:ascii="Arial" w:hAnsi="Arial" w:cs="Arial"/>
                <w:sz w:val="26"/>
                <w:szCs w:val="26"/>
                <w:vertAlign w:val="superscript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0" w:after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0" w:after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0" w:after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0" w:after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0" w:after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</w:tr>
      <w:tr>
        <w:trPr>
          <w:cantSplit/>
          <w:trHeight w:val="515"/>
        </w:trPr>
        <w:tc>
          <w:tcPr>
            <w:tcW w:w="8576" w:type="dxa"/>
            <w:tcBorders>
              <w:top w:val="dashSmallGap" w:sz="4" w:space="0" w:color="auto"/>
            </w:tcBorders>
            <w:vAlign w:val="center"/>
          </w:tcPr>
          <w:p>
            <w:pPr>
              <w:spacing w:before="10" w:after="10"/>
              <w:ind w:left="57" w:right="57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Средний размер назначенных пенсий</w:t>
            </w:r>
            <w:proofErr w:type="gramStart"/>
            <w:r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  <w:t>)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, руб. </w:t>
            </w:r>
          </w:p>
        </w:tc>
        <w:tc>
          <w:tcPr>
            <w:tcW w:w="1227" w:type="dxa"/>
            <w:tcBorders>
              <w:top w:val="dashSmallGap" w:sz="4" w:space="0" w:color="auto"/>
            </w:tcBorders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1495,0</w:t>
            </w:r>
          </w:p>
        </w:tc>
        <w:tc>
          <w:tcPr>
            <w:tcW w:w="1227" w:type="dxa"/>
            <w:tcBorders>
              <w:top w:val="dashSmallGap" w:sz="4" w:space="0" w:color="auto"/>
            </w:tcBorders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22424,6</w:t>
            </w:r>
          </w:p>
        </w:tc>
        <w:tc>
          <w:tcPr>
            <w:tcW w:w="1227" w:type="dxa"/>
            <w:tcBorders>
              <w:top w:val="dashSmallGap" w:sz="4" w:space="0" w:color="auto"/>
            </w:tcBorders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23454,9</w:t>
            </w:r>
          </w:p>
        </w:tc>
        <w:tc>
          <w:tcPr>
            <w:tcW w:w="1227" w:type="dxa"/>
            <w:tcBorders>
              <w:top w:val="dashSmallGap" w:sz="4" w:space="0" w:color="auto"/>
            </w:tcBorders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24845,3</w:t>
            </w:r>
          </w:p>
        </w:tc>
        <w:tc>
          <w:tcPr>
            <w:tcW w:w="1228" w:type="dxa"/>
            <w:tcBorders>
              <w:top w:val="dashSmallGap" w:sz="4" w:space="0" w:color="auto"/>
            </w:tcBorders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27883,5</w:t>
            </w:r>
          </w:p>
        </w:tc>
      </w:tr>
      <w:tr>
        <w:trPr>
          <w:cantSplit/>
          <w:trHeight w:val="515"/>
        </w:trPr>
        <w:tc>
          <w:tcPr>
            <w:tcW w:w="8576" w:type="dxa"/>
            <w:vAlign w:val="center"/>
          </w:tcPr>
          <w:p>
            <w:pPr>
              <w:spacing w:before="10" w:after="10"/>
              <w:ind w:left="57" w:right="57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Величина прожиточного минимума пенсионера</w:t>
            </w:r>
            <w:r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  <w:t>2)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руб. </w:t>
            </w:r>
          </w:p>
        </w:tc>
        <w:tc>
          <w:tcPr>
            <w:tcW w:w="1227" w:type="dxa"/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14330,3</w:t>
            </w:r>
          </w:p>
        </w:tc>
        <w:tc>
          <w:tcPr>
            <w:tcW w:w="1227" w:type="dxa"/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15571,8</w:t>
            </w:r>
          </w:p>
        </w:tc>
        <w:tc>
          <w:tcPr>
            <w:tcW w:w="1227" w:type="dxa"/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16349,5</w:t>
            </w:r>
          </w:p>
        </w:tc>
        <w:tc>
          <w:tcPr>
            <w:tcW w:w="1227" w:type="dxa"/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17560,0</w:t>
            </w:r>
            <w:r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28" w:type="dxa"/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20829,0</w:t>
            </w:r>
          </w:p>
        </w:tc>
      </w:tr>
      <w:tr>
        <w:trPr>
          <w:cantSplit/>
          <w:trHeight w:val="515"/>
        </w:trPr>
        <w:tc>
          <w:tcPr>
            <w:tcW w:w="8576" w:type="dxa"/>
            <w:vAlign w:val="center"/>
          </w:tcPr>
          <w:p>
            <w:pPr>
              <w:spacing w:before="10" w:after="10"/>
              <w:ind w:left="57" w:right="57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    в процентах к предыдущему периоду</w:t>
            </w:r>
          </w:p>
        </w:tc>
        <w:tc>
          <w:tcPr>
            <w:tcW w:w="1227" w:type="dxa"/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101,5</w:t>
            </w:r>
          </w:p>
        </w:tc>
        <w:tc>
          <w:tcPr>
            <w:tcW w:w="1227" w:type="dxa"/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  <w:tc>
          <w:tcPr>
            <w:tcW w:w="1227" w:type="dxa"/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1227" w:type="dxa"/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228" w:type="dxa"/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</w:tr>
      <w:tr>
        <w:tblPrEx>
          <w:shd w:val="clear" w:color="auto" w:fill="CCFFFF"/>
        </w:tblPrEx>
        <w:trPr>
          <w:cantSplit/>
          <w:trHeight w:val="808"/>
        </w:trPr>
        <w:tc>
          <w:tcPr>
            <w:tcW w:w="8576" w:type="dxa"/>
            <w:tcBorders>
              <w:bottom w:val="dotted" w:sz="4" w:space="0" w:color="auto"/>
            </w:tcBorders>
            <w:vAlign w:val="center"/>
          </w:tcPr>
          <w:p>
            <w:pPr>
              <w:spacing w:before="10" w:after="10"/>
              <w:ind w:left="57" w:right="57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Соотношение среднего размера назначенных пенсий с величиной</w:t>
            </w:r>
          </w:p>
          <w:p>
            <w:pPr>
              <w:spacing w:before="10" w:after="10"/>
              <w:ind w:left="57" w:right="57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прожиточного минимума пенсионера, процентов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141,5</w:t>
            </w:r>
          </w:p>
        </w:tc>
        <w:tc>
          <w:tcPr>
            <w:tcW w:w="1228" w:type="dxa"/>
            <w:tcBorders>
              <w:bottom w:val="dotted" w:sz="4" w:space="0" w:color="auto"/>
            </w:tcBorders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133,9</w:t>
            </w:r>
          </w:p>
        </w:tc>
      </w:tr>
      <w:tr>
        <w:trPr>
          <w:cantSplit/>
          <w:trHeight w:val="551"/>
        </w:trPr>
        <w:tc>
          <w:tcPr>
            <w:tcW w:w="8576" w:type="dxa"/>
            <w:vAlign w:val="center"/>
          </w:tcPr>
          <w:p>
            <w:pPr>
              <w:spacing w:before="10" w:after="10"/>
              <w:ind w:left="57" w:right="57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Реальный размер назначенных пенсий, в процентах к предыдущему году</w:t>
            </w:r>
          </w:p>
        </w:tc>
        <w:tc>
          <w:tcPr>
            <w:tcW w:w="1227" w:type="dxa"/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  <w:tc>
          <w:tcPr>
            <w:tcW w:w="1227" w:type="dxa"/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  <w:tc>
          <w:tcPr>
            <w:tcW w:w="1227" w:type="dxa"/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  <w:tc>
          <w:tcPr>
            <w:tcW w:w="1227" w:type="dxa"/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  <w:tc>
          <w:tcPr>
            <w:tcW w:w="1228" w:type="dxa"/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</w:tr>
      <w:tr>
        <w:trPr>
          <w:cantSplit/>
          <w:trHeight w:val="551"/>
        </w:trPr>
        <w:tc>
          <w:tcPr>
            <w:tcW w:w="8576" w:type="dxa"/>
            <w:tcBorders>
              <w:bottom w:val="single" w:sz="4" w:space="0" w:color="auto"/>
            </w:tcBorders>
            <w:vAlign w:val="center"/>
          </w:tcPr>
          <w:p>
            <w:pPr>
              <w:spacing w:before="10" w:after="10"/>
              <w:ind w:left="113" w:right="57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Численность пенсионеров, приходящаяся на 1000 человек населения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318,4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314,8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309,7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308,4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308,7</w:t>
            </w:r>
          </w:p>
        </w:tc>
      </w:tr>
    </w:tbl>
    <w:p>
      <w:pPr>
        <w:spacing w:after="20"/>
        <w:jc w:val="both"/>
        <w:rPr>
          <w:rFonts w:ascii="Arial" w:hAnsi="Arial" w:cs="Arial"/>
          <w:kern w:val="22"/>
          <w:sz w:val="6"/>
          <w:szCs w:val="6"/>
          <w:vertAlign w:val="superscript"/>
        </w:rPr>
      </w:pPr>
    </w:p>
    <w:p>
      <w:pPr>
        <w:spacing w:after="20"/>
        <w:jc w:val="both"/>
        <w:rPr>
          <w:rFonts w:ascii="Arial" w:hAnsi="Arial" w:cs="Arial"/>
          <w:kern w:val="22"/>
          <w:sz w:val="21"/>
          <w:szCs w:val="21"/>
        </w:rPr>
      </w:pPr>
      <w:r>
        <w:rPr>
          <w:rFonts w:ascii="Arial" w:hAnsi="Arial" w:cs="Arial"/>
          <w:kern w:val="22"/>
          <w:sz w:val="21"/>
          <w:szCs w:val="21"/>
          <w:vertAlign w:val="superscript"/>
        </w:rPr>
        <w:t xml:space="preserve">1)  </w:t>
      </w:r>
      <w:r>
        <w:rPr>
          <w:rFonts w:ascii="Arial" w:hAnsi="Arial" w:cs="Arial"/>
          <w:kern w:val="22"/>
          <w:sz w:val="21"/>
          <w:szCs w:val="21"/>
        </w:rPr>
        <w:t xml:space="preserve">На 1 января года, следующего за </w:t>
      </w:r>
      <w:proofErr w:type="gramStart"/>
      <w:r>
        <w:rPr>
          <w:rFonts w:ascii="Arial" w:hAnsi="Arial" w:cs="Arial"/>
          <w:kern w:val="22"/>
          <w:sz w:val="21"/>
          <w:szCs w:val="21"/>
        </w:rPr>
        <w:t>отчетным</w:t>
      </w:r>
      <w:proofErr w:type="gramEnd"/>
      <w:r>
        <w:rPr>
          <w:rFonts w:ascii="Arial" w:hAnsi="Arial" w:cs="Arial"/>
          <w:kern w:val="22"/>
          <w:sz w:val="21"/>
          <w:szCs w:val="21"/>
        </w:rPr>
        <w:t xml:space="preserve">. </w:t>
      </w:r>
    </w:p>
    <w:p>
      <w:pPr>
        <w:spacing w:after="20"/>
        <w:jc w:val="both"/>
        <w:rPr>
          <w:rFonts w:ascii="Arial" w:hAnsi="Arial" w:cs="Arial"/>
          <w:kern w:val="22"/>
          <w:sz w:val="21"/>
          <w:szCs w:val="21"/>
        </w:rPr>
      </w:pPr>
      <w:r>
        <w:rPr>
          <w:rFonts w:ascii="Arial" w:hAnsi="Arial" w:cs="Arial"/>
          <w:kern w:val="22"/>
          <w:sz w:val="21"/>
          <w:szCs w:val="21"/>
          <w:vertAlign w:val="superscript"/>
        </w:rPr>
        <w:t xml:space="preserve">2)  </w:t>
      </w:r>
      <w:r>
        <w:rPr>
          <w:rFonts w:ascii="Arial" w:hAnsi="Arial" w:cs="Arial"/>
          <w:kern w:val="22"/>
          <w:sz w:val="21"/>
          <w:szCs w:val="21"/>
        </w:rPr>
        <w:t xml:space="preserve">За 2018-2020 гг. – оценка на основе данных, установленных губернатором Магаданской области за </w:t>
      </w:r>
      <w:r>
        <w:rPr>
          <w:rFonts w:ascii="Arial" w:hAnsi="Arial" w:cs="Arial"/>
          <w:kern w:val="22"/>
          <w:sz w:val="21"/>
          <w:szCs w:val="21"/>
          <w:lang w:val="en-US"/>
        </w:rPr>
        <w:t>I</w:t>
      </w:r>
      <w:r>
        <w:rPr>
          <w:rFonts w:ascii="Arial" w:hAnsi="Arial" w:cs="Arial"/>
          <w:kern w:val="22"/>
          <w:sz w:val="21"/>
          <w:szCs w:val="21"/>
        </w:rPr>
        <w:t>-</w:t>
      </w:r>
      <w:r>
        <w:rPr>
          <w:rFonts w:ascii="Arial" w:hAnsi="Arial" w:cs="Arial"/>
          <w:kern w:val="22"/>
          <w:sz w:val="21"/>
          <w:szCs w:val="21"/>
          <w:lang w:val="en-US"/>
        </w:rPr>
        <w:t>IV</w:t>
      </w:r>
      <w:r>
        <w:rPr>
          <w:rFonts w:ascii="Arial" w:hAnsi="Arial" w:cs="Arial"/>
          <w:kern w:val="22"/>
          <w:sz w:val="21"/>
          <w:szCs w:val="21"/>
        </w:rPr>
        <w:t xml:space="preserve"> кварталы соответствующего года.</w:t>
      </w:r>
    </w:p>
    <w:p>
      <w:pPr>
        <w:spacing w:after="20"/>
        <w:jc w:val="both"/>
        <w:rPr>
          <w:rFonts w:ascii="Arial" w:hAnsi="Arial" w:cs="Arial"/>
          <w:kern w:val="22"/>
          <w:sz w:val="21"/>
          <w:szCs w:val="21"/>
        </w:rPr>
      </w:pPr>
      <w:r>
        <w:rPr>
          <w:rFonts w:ascii="Arial" w:hAnsi="Arial" w:cs="Arial"/>
          <w:kern w:val="22"/>
          <w:sz w:val="21"/>
          <w:szCs w:val="21"/>
          <w:vertAlign w:val="superscript"/>
        </w:rPr>
        <w:t xml:space="preserve">3) </w:t>
      </w:r>
      <w:r>
        <w:rPr>
          <w:rFonts w:ascii="Arial" w:hAnsi="Arial" w:cs="Arial"/>
          <w:kern w:val="22"/>
          <w:sz w:val="21"/>
          <w:szCs w:val="21"/>
        </w:rPr>
        <w:t xml:space="preserve">Начиная с 1 января 2021 г., в соответствии с Федеральным законом от 29 декабря 2020 г. № 473-ФЗ, величина прожиточного минимума устанавливается ежегодно на очередной год.  </w:t>
      </w:r>
    </w:p>
    <w:p>
      <w:pPr>
        <w:spacing w:after="20"/>
        <w:jc w:val="both"/>
        <w:rPr>
          <w:rFonts w:ascii="Arial" w:hAnsi="Arial" w:cs="Arial"/>
          <w:kern w:val="22"/>
          <w:sz w:val="21"/>
          <w:szCs w:val="21"/>
        </w:rPr>
      </w:pPr>
      <w:r>
        <w:rPr>
          <w:rFonts w:ascii="Arial" w:hAnsi="Arial" w:cs="Arial"/>
          <w:kern w:val="22"/>
          <w:sz w:val="21"/>
          <w:szCs w:val="21"/>
          <w:vertAlign w:val="superscript"/>
        </w:rPr>
        <w:t xml:space="preserve">4) </w:t>
      </w:r>
      <w:r>
        <w:rPr>
          <w:rFonts w:ascii="Arial" w:hAnsi="Arial" w:cs="Arial"/>
          <w:kern w:val="22"/>
          <w:sz w:val="21"/>
          <w:szCs w:val="21"/>
        </w:rPr>
        <w:t xml:space="preserve">Сопоставление данных 2021 г. с данными предыдущего периода не осуществляется в связи с изменением порядка и периодичности расчета величины прожиточного минимума в соответствии с Федеральным законом от 29 декабря 2021 г. № 473-ФЗ.  </w:t>
      </w:r>
    </w:p>
    <w:p>
      <w:pPr>
        <w:spacing w:after="20"/>
        <w:jc w:val="both"/>
      </w:pPr>
    </w:p>
    <w:sectPr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  <w:rPr>
        <w:b/>
        <w:sz w:val="28"/>
        <w:szCs w:val="28"/>
      </w:rPr>
    </w:pPr>
    <w:r>
      <w:rPr>
        <w:b/>
        <w:sz w:val="28"/>
        <w:szCs w:val="28"/>
      </w:rPr>
      <w:t>Основные показатели пенсионного обеспечения в Магаданской области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Юрьевна</dc:creator>
  <cp:lastModifiedBy>p49_User</cp:lastModifiedBy>
  <cp:revision>3</cp:revision>
  <cp:lastPrinted>2023-01-11T03:56:00Z</cp:lastPrinted>
  <dcterms:created xsi:type="dcterms:W3CDTF">2023-05-05T04:02:00Z</dcterms:created>
  <dcterms:modified xsi:type="dcterms:W3CDTF">2023-05-05T04:22:00Z</dcterms:modified>
</cp:coreProperties>
</file>